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FD" w:rsidRPr="00C11A5D" w:rsidRDefault="007D72FD">
      <w:pPr>
        <w:spacing w:after="0" w:line="259" w:lineRule="auto"/>
        <w:ind w:left="0" w:right="0" w:firstLine="0"/>
        <w:jc w:val="left"/>
        <w:rPr>
          <w:lang w:val="en-US"/>
        </w:rPr>
      </w:pPr>
    </w:p>
    <w:p w:rsidR="007D72FD" w:rsidRDefault="009617FC">
      <w:pPr>
        <w:spacing w:after="0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7D72FD" w:rsidRDefault="009617FC">
      <w:pPr>
        <w:spacing w:after="35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7D72FD" w:rsidRDefault="009617FC">
      <w:pPr>
        <w:spacing w:after="76" w:line="259" w:lineRule="auto"/>
        <w:ind w:left="10" w:right="6"/>
        <w:jc w:val="center"/>
      </w:pPr>
      <w:r>
        <w:rPr>
          <w:b/>
          <w:sz w:val="28"/>
        </w:rPr>
        <w:t xml:space="preserve">ПОЛОЖЕНИЕ ОБ УНИКАЛЬНОЙ НАУЧНОЙ УСТАНОВКЕ </w:t>
      </w:r>
    </w:p>
    <w:p w:rsidR="007D72FD" w:rsidRDefault="009617FC">
      <w:pPr>
        <w:spacing w:after="0" w:line="259" w:lineRule="auto"/>
        <w:ind w:left="10" w:right="3"/>
        <w:jc w:val="center"/>
      </w:pPr>
      <w:r>
        <w:rPr>
          <w:b/>
          <w:sz w:val="28"/>
        </w:rPr>
        <w:t>«</w:t>
      </w:r>
      <w:r w:rsidR="00C11A5D" w:rsidRPr="00C11A5D">
        <w:rPr>
          <w:b/>
          <w:sz w:val="28"/>
        </w:rPr>
        <w:t>Уникальный комплекс для рентгеноструктурного анализа «</w:t>
      </w:r>
      <w:proofErr w:type="spellStart"/>
      <w:r w:rsidR="00C11A5D" w:rsidRPr="00C11A5D">
        <w:rPr>
          <w:b/>
          <w:sz w:val="28"/>
        </w:rPr>
        <w:t>Xenocs</w:t>
      </w:r>
      <w:proofErr w:type="spellEnd"/>
      <w:r w:rsidR="00C11A5D" w:rsidRPr="00C11A5D">
        <w:rPr>
          <w:b/>
          <w:sz w:val="28"/>
        </w:rPr>
        <w:t xml:space="preserve"> WAXS/SAXS X-</w:t>
      </w:r>
      <w:proofErr w:type="spellStart"/>
      <w:r w:rsidR="00C11A5D" w:rsidRPr="00C11A5D">
        <w:rPr>
          <w:b/>
          <w:sz w:val="28"/>
        </w:rPr>
        <w:t>ray</w:t>
      </w:r>
      <w:proofErr w:type="spellEnd"/>
      <w:r w:rsidR="00C11A5D" w:rsidRPr="00C11A5D">
        <w:rPr>
          <w:b/>
          <w:sz w:val="28"/>
        </w:rPr>
        <w:t xml:space="preserve"> </w:t>
      </w:r>
      <w:proofErr w:type="spellStart"/>
      <w:r w:rsidR="00C11A5D" w:rsidRPr="00C11A5D">
        <w:rPr>
          <w:b/>
          <w:sz w:val="28"/>
        </w:rPr>
        <w:t>System</w:t>
      </w:r>
      <w:proofErr w:type="spellEnd"/>
      <w:r>
        <w:rPr>
          <w:b/>
          <w:sz w:val="28"/>
        </w:rPr>
        <w:t xml:space="preserve">» </w:t>
      </w:r>
    </w:p>
    <w:p w:rsidR="007D72FD" w:rsidRDefault="009617FC">
      <w:pPr>
        <w:spacing w:after="0" w:line="259" w:lineRule="auto"/>
        <w:ind w:left="119" w:right="0" w:firstLine="0"/>
        <w:jc w:val="center"/>
      </w:pPr>
      <w:r>
        <w:rPr>
          <w:b/>
          <w:sz w:val="24"/>
        </w:rPr>
        <w:t xml:space="preserve">  </w:t>
      </w:r>
    </w:p>
    <w:p w:rsidR="007D72FD" w:rsidRDefault="009617FC">
      <w:pPr>
        <w:spacing w:after="69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7D72FD" w:rsidRDefault="009617FC">
      <w:pPr>
        <w:pStyle w:val="1"/>
        <w:spacing w:after="98"/>
        <w:ind w:left="705" w:hanging="360"/>
      </w:pPr>
      <w:r>
        <w:t xml:space="preserve">ОБЩИЕ ПОЛОЖЕНИЯ </w:t>
      </w:r>
    </w:p>
    <w:p w:rsidR="007D72FD" w:rsidRDefault="009617FC">
      <w:pPr>
        <w:ind w:left="20" w:right="12" w:firstLine="580"/>
      </w:pPr>
      <w:r>
        <w:t>Уникальная научная установка "</w:t>
      </w:r>
      <w:r w:rsidR="00C11A5D" w:rsidRPr="00C11A5D">
        <w:t>Уникальный комплекс для рентгеноструктурного анализа «</w:t>
      </w:r>
      <w:proofErr w:type="spellStart"/>
      <w:r w:rsidR="00C11A5D" w:rsidRPr="00C11A5D">
        <w:t>Xenocs</w:t>
      </w:r>
      <w:proofErr w:type="spellEnd"/>
      <w:r w:rsidR="00C11A5D" w:rsidRPr="00C11A5D">
        <w:t xml:space="preserve"> WAXS/SAXS X-</w:t>
      </w:r>
      <w:proofErr w:type="spellStart"/>
      <w:r w:rsidR="00C11A5D" w:rsidRPr="00C11A5D">
        <w:t>ray</w:t>
      </w:r>
      <w:proofErr w:type="spellEnd"/>
      <w:r w:rsidR="00C11A5D" w:rsidRPr="00C11A5D">
        <w:t xml:space="preserve"> </w:t>
      </w:r>
      <w:proofErr w:type="spellStart"/>
      <w:r w:rsidR="00C11A5D" w:rsidRPr="00C11A5D">
        <w:t>System</w:t>
      </w:r>
      <w:proofErr w:type="spellEnd"/>
      <w:r>
        <w:t>"</w:t>
      </w:r>
      <w:r>
        <w:t xml:space="preserve"> (далее УНУ «</w:t>
      </w:r>
      <w:proofErr w:type="spellStart"/>
      <w:r w:rsidR="00C11A5D" w:rsidRPr="00C11A5D">
        <w:t>Xenocs</w:t>
      </w:r>
      <w:proofErr w:type="spellEnd"/>
      <w:r w:rsidR="00C11A5D" w:rsidRPr="00C11A5D">
        <w:t xml:space="preserve"> WAXS/SAXS X-</w:t>
      </w:r>
      <w:proofErr w:type="spellStart"/>
      <w:r w:rsidR="00C11A5D" w:rsidRPr="00C11A5D">
        <w:t>ray</w:t>
      </w:r>
      <w:proofErr w:type="spellEnd"/>
      <w:r w:rsidR="00C11A5D" w:rsidRPr="00C11A5D">
        <w:t xml:space="preserve"> </w:t>
      </w:r>
      <w:proofErr w:type="spellStart"/>
      <w:r w:rsidR="00C11A5D" w:rsidRPr="00C11A5D">
        <w:t>System</w:t>
      </w:r>
      <w:proofErr w:type="spellEnd"/>
      <w:r>
        <w:t xml:space="preserve">») </w:t>
      </w:r>
      <w:r w:rsidR="00C11A5D">
        <w:t>произведена</w:t>
      </w:r>
      <w:r>
        <w:t xml:space="preserve"> в</w:t>
      </w:r>
      <w:r w:rsidR="00C11A5D">
        <w:t>о Франции и установлена в</w:t>
      </w:r>
      <w:r>
        <w:t xml:space="preserve"> МГУ имени </w:t>
      </w:r>
      <w:proofErr w:type="spellStart"/>
      <w:r>
        <w:t>М.В.Ломоносова</w:t>
      </w:r>
      <w:proofErr w:type="spellEnd"/>
      <w:r>
        <w:t xml:space="preserve"> в 201</w:t>
      </w:r>
      <w:r w:rsidR="00C11A5D">
        <w:t>2</w:t>
      </w:r>
      <w:r>
        <w:t xml:space="preserve"> г. и зарегистрирована в реестре уникальных стендов и установок за №</w:t>
      </w:r>
      <w:r w:rsidR="00C11A5D" w:rsidRPr="00C11A5D">
        <w:t>200976</w:t>
      </w:r>
      <w:r>
        <w:t xml:space="preserve">. </w:t>
      </w:r>
    </w:p>
    <w:p w:rsidR="007D72FD" w:rsidRDefault="009617FC">
      <w:pPr>
        <w:spacing w:after="5"/>
        <w:ind w:left="563" w:right="12"/>
      </w:pPr>
      <w:r>
        <w:t xml:space="preserve">Головная (базовая) организация, на балансе которой стоит </w:t>
      </w:r>
      <w:r w:rsidR="00C11A5D">
        <w:t>УНУ «</w:t>
      </w:r>
      <w:proofErr w:type="spellStart"/>
      <w:r w:rsidR="00C11A5D" w:rsidRPr="00C11A5D">
        <w:t>Xenocs</w:t>
      </w:r>
      <w:proofErr w:type="spellEnd"/>
      <w:r w:rsidR="00C11A5D" w:rsidRPr="00C11A5D">
        <w:t xml:space="preserve"> WAXS/SAXS X-</w:t>
      </w:r>
      <w:proofErr w:type="spellStart"/>
      <w:r w:rsidR="00C11A5D" w:rsidRPr="00C11A5D">
        <w:t>ray</w:t>
      </w:r>
      <w:proofErr w:type="spellEnd"/>
      <w:r w:rsidR="00C11A5D" w:rsidRPr="00C11A5D">
        <w:t xml:space="preserve"> </w:t>
      </w:r>
      <w:proofErr w:type="spellStart"/>
      <w:r w:rsidR="00C11A5D" w:rsidRPr="00C11A5D">
        <w:t>System</w:t>
      </w:r>
      <w:proofErr w:type="spellEnd"/>
      <w:r w:rsidR="00C11A5D">
        <w:t>»</w:t>
      </w:r>
      <w:r>
        <w:t xml:space="preserve">: </w:t>
      </w:r>
    </w:p>
    <w:p w:rsidR="00EF422C" w:rsidRDefault="00EF422C" w:rsidP="00EF422C">
      <w:pPr>
        <w:ind w:right="12"/>
      </w:pPr>
      <w:r>
        <w:t>Федеральное государственное бюджетное образовательное учреждение высшего образования</w:t>
      </w:r>
    </w:p>
    <w:p w:rsidR="007D72FD" w:rsidRDefault="00EF422C" w:rsidP="00EF422C">
      <w:pPr>
        <w:ind w:right="12"/>
      </w:pPr>
      <w:r>
        <w:t xml:space="preserve">«Московский государственный университет имени </w:t>
      </w:r>
      <w:proofErr w:type="spellStart"/>
      <w:r>
        <w:t>М.В.Ломоносова</w:t>
      </w:r>
      <w:proofErr w:type="spellEnd"/>
      <w:r>
        <w:t>»</w:t>
      </w:r>
      <w:r>
        <w:t xml:space="preserve">, </w:t>
      </w:r>
      <w:r w:rsidR="009617FC">
        <w:t xml:space="preserve">г. Москва. </w:t>
      </w:r>
    </w:p>
    <w:p w:rsidR="007D72FD" w:rsidRDefault="009617FC">
      <w:pPr>
        <w:ind w:left="20" w:right="12" w:firstLine="580"/>
      </w:pPr>
      <w:r>
        <w:t>Структурное подразделение головной (базовой) организации, осуществляющее эксплуат</w:t>
      </w:r>
      <w:r>
        <w:t xml:space="preserve">ацию </w:t>
      </w:r>
      <w:r w:rsidR="00FC0946">
        <w:t>УНУ «</w:t>
      </w:r>
      <w:proofErr w:type="spellStart"/>
      <w:r w:rsidR="00FC0946" w:rsidRPr="00C11A5D">
        <w:t>Xenocs</w:t>
      </w:r>
      <w:proofErr w:type="spellEnd"/>
      <w:r w:rsidR="00FC0946" w:rsidRPr="00C11A5D">
        <w:t xml:space="preserve"> WAXS/SAXS X-</w:t>
      </w:r>
      <w:proofErr w:type="spellStart"/>
      <w:r w:rsidR="00FC0946" w:rsidRPr="00C11A5D">
        <w:t>ray</w:t>
      </w:r>
      <w:proofErr w:type="spellEnd"/>
      <w:r w:rsidR="00FC0946" w:rsidRPr="00C11A5D">
        <w:t xml:space="preserve"> </w:t>
      </w:r>
      <w:proofErr w:type="spellStart"/>
      <w:r w:rsidR="00FC0946" w:rsidRPr="00C11A5D">
        <w:t>System</w:t>
      </w:r>
      <w:proofErr w:type="spellEnd"/>
      <w:r w:rsidR="00FC0946">
        <w:t>»</w:t>
      </w:r>
      <w:r>
        <w:t xml:space="preserve">: Лаборатория инженерного материаловедения факультета фундаментальной физико-химической инженерии (ФФФХИ МГУ). </w:t>
      </w:r>
    </w:p>
    <w:p w:rsidR="007D72FD" w:rsidRDefault="009617FC">
      <w:pPr>
        <w:ind w:left="563" w:right="12"/>
      </w:pPr>
      <w:r>
        <w:t xml:space="preserve">Местонахождение и почтовый адрес: </w:t>
      </w:r>
    </w:p>
    <w:p w:rsidR="007D72FD" w:rsidRDefault="009617FC">
      <w:pPr>
        <w:ind w:left="563" w:right="12"/>
      </w:pPr>
      <w:r>
        <w:t xml:space="preserve">119991, Москва, ГСП-1, Ленинские горы, Московский государственный университет имени </w:t>
      </w:r>
    </w:p>
    <w:p w:rsidR="007D72FD" w:rsidRDefault="009617FC">
      <w:pPr>
        <w:spacing w:after="4"/>
        <w:ind w:right="12"/>
      </w:pPr>
      <w:r>
        <w:t>М.В. Ломоносова, дом 1, с.73, Лаборатория инженерного материаловедения. Тел. (495)939-01-75,</w:t>
      </w:r>
      <w:r>
        <w:t xml:space="preserve">. </w:t>
      </w:r>
    </w:p>
    <w:p w:rsidR="007D72FD" w:rsidRDefault="009617FC">
      <w:pPr>
        <w:spacing w:after="73" w:line="259" w:lineRule="auto"/>
        <w:ind w:left="601" w:right="0" w:firstLine="0"/>
        <w:jc w:val="left"/>
      </w:pPr>
      <w:r>
        <w:t xml:space="preserve"> </w:t>
      </w:r>
    </w:p>
    <w:p w:rsidR="007D72FD" w:rsidRDefault="009617FC">
      <w:pPr>
        <w:pStyle w:val="1"/>
        <w:ind w:left="770" w:hanging="425"/>
      </w:pPr>
      <w:r>
        <w:t xml:space="preserve">ЦЕЛИ, ЗАДАЧИ И ВИДЫ ДЕЯТЕЛЬНОСТИ </w:t>
      </w:r>
    </w:p>
    <w:p w:rsidR="007D72FD" w:rsidRDefault="009617FC">
      <w:pPr>
        <w:ind w:right="12"/>
      </w:pPr>
      <w:r>
        <w:t xml:space="preserve">2.1 При эксплуатации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 коллектив исследователей ФФФХИ МГУ руководствуется </w:t>
      </w:r>
      <w:r>
        <w:t xml:space="preserve">в своей деятельности действующим законодательством Российской Федерации и нормативными правовыми актами базовой организации. </w:t>
      </w:r>
    </w:p>
    <w:p w:rsidR="007D72FD" w:rsidRDefault="009617FC">
      <w:pPr>
        <w:ind w:right="12"/>
      </w:pPr>
      <w:r>
        <w:t xml:space="preserve">2.2 </w:t>
      </w:r>
      <w:r>
        <w:t xml:space="preserve">Наличие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 обеспечивает проведение комплексных исследований и разработок в области материаловедения, в том числе исследования </w:t>
      </w:r>
      <w:proofErr w:type="spellStart"/>
      <w:r>
        <w:t>наноструктурированных</w:t>
      </w:r>
      <w:proofErr w:type="spellEnd"/>
      <w:r>
        <w:t xml:space="preserve"> материалов с использованием имеющейся у ФФФХИ МГУ научно-методической базы, научным коллек</w:t>
      </w:r>
      <w:r>
        <w:t xml:space="preserve">тивам базовой организации, а также при оказании услуг иным заинтересованным пользователям уникального научного оборудования, разработчикам новых технологий и производителям. </w:t>
      </w:r>
    </w:p>
    <w:p w:rsidR="007D72FD" w:rsidRDefault="009617FC">
      <w:pPr>
        <w:ind w:right="12"/>
      </w:pPr>
      <w:r>
        <w:t>2.3</w:t>
      </w:r>
      <w:r>
        <w:rPr>
          <w:rFonts w:ascii="Arial" w:eastAsia="Arial" w:hAnsi="Arial" w:cs="Arial"/>
        </w:rPr>
        <w:t xml:space="preserve"> </w:t>
      </w:r>
      <w:r>
        <w:t>Целью деятельности является создание инфраструктурной основы для эффективного</w:t>
      </w:r>
      <w:r>
        <w:t xml:space="preserve"> включения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 в реализацию комплексных междисциплинарных исследовательских проектов по приоритетным направлениям, в том числе в кооперации с ведущими мировыми научными и исследовательскими центрами, включая: </w:t>
      </w:r>
    </w:p>
    <w:p w:rsidR="007D72FD" w:rsidRDefault="009617FC">
      <w:pPr>
        <w:ind w:left="1273" w:right="12" w:hanging="720"/>
      </w:pPr>
      <w:r>
        <w:t>2.3.1</w:t>
      </w:r>
      <w:r>
        <w:rPr>
          <w:rFonts w:ascii="Arial" w:eastAsia="Arial" w:hAnsi="Arial" w:cs="Arial"/>
        </w:rPr>
        <w:t xml:space="preserve"> </w:t>
      </w:r>
      <w:r>
        <w:t>достижение высокого уро</w:t>
      </w:r>
      <w:r>
        <w:t>вня параметров и характеристик, соответствующих лучшим мировым аналогам, в процессе реализации концепции развития МГУ</w:t>
      </w:r>
      <w:r>
        <w:t xml:space="preserve">; </w:t>
      </w:r>
    </w:p>
    <w:p w:rsidR="007D72FD" w:rsidRDefault="009617FC" w:rsidP="00C87A36">
      <w:pPr>
        <w:ind w:left="1273" w:right="12" w:hanging="720"/>
      </w:pPr>
      <w:r>
        <w:t>2.3.2</w:t>
      </w:r>
      <w:r>
        <w:rPr>
          <w:rFonts w:ascii="Arial" w:eastAsia="Arial" w:hAnsi="Arial" w:cs="Arial"/>
        </w:rPr>
        <w:t xml:space="preserve"> </w:t>
      </w:r>
      <w:r>
        <w:t>обеспечение на современном уровне проведения исследований, а также оказание услуг (измерений, исследований и испытаний)</w:t>
      </w:r>
      <w:r>
        <w:t xml:space="preserve"> на научном оборудовании </w:t>
      </w:r>
      <w:r w:rsidR="00C87A36">
        <w:t>УНУ «</w:t>
      </w:r>
      <w:proofErr w:type="spellStart"/>
      <w:r w:rsidR="00C87A36">
        <w:t>Xenocs</w:t>
      </w:r>
      <w:proofErr w:type="spellEnd"/>
      <w:r w:rsidR="00C87A36">
        <w:t xml:space="preserve"> WAXS/SAXS X-</w:t>
      </w:r>
      <w:proofErr w:type="spellStart"/>
      <w:r w:rsidR="00C87A36">
        <w:t>ray</w:t>
      </w:r>
      <w:proofErr w:type="spellEnd"/>
      <w:r w:rsidR="00C87A36">
        <w:t xml:space="preserve"> </w:t>
      </w:r>
      <w:proofErr w:type="spellStart"/>
      <w:proofErr w:type="gramStart"/>
      <w:r w:rsidR="00C87A36">
        <w:t>System</w:t>
      </w:r>
      <w:proofErr w:type="spellEnd"/>
      <w:r w:rsidR="00C87A36">
        <w:t xml:space="preserve">» </w:t>
      </w:r>
      <w:r>
        <w:t xml:space="preserve"> заинтересованным</w:t>
      </w:r>
      <w:proofErr w:type="gramEnd"/>
      <w:r>
        <w:t xml:space="preserve"> пользователям; </w:t>
      </w:r>
    </w:p>
    <w:p w:rsidR="007D72FD" w:rsidRDefault="009617FC">
      <w:pPr>
        <w:ind w:left="1273" w:right="12" w:hanging="720"/>
      </w:pPr>
      <w:r>
        <w:t>2</w:t>
      </w:r>
      <w:r>
        <w:t>.3.3</w:t>
      </w:r>
      <w:r>
        <w:rPr>
          <w:rFonts w:ascii="Arial" w:eastAsia="Arial" w:hAnsi="Arial" w:cs="Arial"/>
        </w:rPr>
        <w:t xml:space="preserve"> </w:t>
      </w:r>
      <w:r>
        <w:t xml:space="preserve">участие в проведении и сопровождении фундаментальных и прикладных исследований и разработок; </w:t>
      </w:r>
    </w:p>
    <w:p w:rsidR="007D72FD" w:rsidRDefault="009617FC">
      <w:pPr>
        <w:tabs>
          <w:tab w:val="center" w:pos="787"/>
          <w:tab w:val="center" w:pos="4974"/>
        </w:tabs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t>2.3.4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повышение уровня загрузки научного оборудования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; </w:t>
      </w:r>
    </w:p>
    <w:p w:rsidR="007D72FD" w:rsidRDefault="009617FC">
      <w:pPr>
        <w:ind w:left="1273" w:right="12" w:hanging="720"/>
      </w:pPr>
      <w:r>
        <w:t>2.3.5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развитие </w:t>
      </w:r>
      <w:r>
        <w:tab/>
        <w:t xml:space="preserve">материально-технической </w:t>
      </w:r>
      <w:r>
        <w:tab/>
        <w:t xml:space="preserve">и </w:t>
      </w:r>
      <w:r>
        <w:tab/>
        <w:t xml:space="preserve">научно-методической </w:t>
      </w:r>
      <w:r>
        <w:tab/>
        <w:t xml:space="preserve">базы </w:t>
      </w:r>
      <w:r>
        <w:tab/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; </w:t>
      </w:r>
    </w:p>
    <w:p w:rsidR="007D72FD" w:rsidRDefault="009617FC">
      <w:pPr>
        <w:ind w:left="1273" w:right="12" w:hanging="720"/>
      </w:pPr>
      <w:r>
        <w:t>2.3.6</w:t>
      </w:r>
      <w:r>
        <w:rPr>
          <w:rFonts w:ascii="Arial" w:eastAsia="Arial" w:hAnsi="Arial" w:cs="Arial"/>
        </w:rPr>
        <w:t xml:space="preserve"> </w:t>
      </w:r>
      <w:r>
        <w:t xml:space="preserve">разработка нового технологического и диагностического оборудования, методов и методик </w:t>
      </w:r>
      <w:r w:rsidR="00B0217B">
        <w:t>измерения;</w:t>
      </w:r>
      <w:r>
        <w:t xml:space="preserve"> </w:t>
      </w:r>
    </w:p>
    <w:p w:rsidR="007D72FD" w:rsidRDefault="009617FC">
      <w:pPr>
        <w:ind w:left="1273" w:right="12" w:hanging="720"/>
      </w:pPr>
      <w:r>
        <w:t>2.3.7</w:t>
      </w:r>
      <w:r>
        <w:rPr>
          <w:rFonts w:ascii="Arial" w:eastAsia="Arial" w:hAnsi="Arial" w:cs="Arial"/>
        </w:rPr>
        <w:t xml:space="preserve"> </w:t>
      </w:r>
      <w:r>
        <w:t xml:space="preserve">обеспечение единства и достоверности измерений при проведении научных исследований на оборудовании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; </w:t>
      </w:r>
    </w:p>
    <w:p w:rsidR="007D72FD" w:rsidRDefault="009617FC">
      <w:pPr>
        <w:ind w:left="1273" w:right="12" w:hanging="720"/>
      </w:pPr>
      <w:r>
        <w:t>2.3.8</w:t>
      </w:r>
      <w:r>
        <w:rPr>
          <w:rFonts w:ascii="Arial" w:eastAsia="Arial" w:hAnsi="Arial" w:cs="Arial"/>
        </w:rPr>
        <w:t xml:space="preserve"> </w:t>
      </w:r>
      <w:r>
        <w:t xml:space="preserve">подготовка кадрового потенциала по эксплуатации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, соответствующего мировому уровню; </w:t>
      </w:r>
    </w:p>
    <w:p w:rsidR="007D72FD" w:rsidRDefault="009617FC">
      <w:pPr>
        <w:ind w:left="1273" w:right="12" w:hanging="720"/>
      </w:pPr>
      <w:r>
        <w:t>2.3.9</w:t>
      </w:r>
      <w:r>
        <w:rPr>
          <w:rFonts w:ascii="Arial" w:eastAsia="Arial" w:hAnsi="Arial" w:cs="Arial"/>
        </w:rPr>
        <w:t xml:space="preserve"> </w:t>
      </w:r>
      <w:r>
        <w:t>оказание образова</w:t>
      </w:r>
      <w:r>
        <w:t>тельных услуг с использованием кадрового, материально</w:t>
      </w:r>
      <w:r w:rsidR="00BE2A89">
        <w:t>-</w:t>
      </w:r>
      <w:r>
        <w:t xml:space="preserve">технического и научно-методического потенциала, связанного с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>, для системы высшего профессионального образования – подготовки студентов (специалистов, бакалавров и магистров), аспиран</w:t>
      </w:r>
      <w:r>
        <w:t xml:space="preserve">тов и докторантов, для системы последипломного образования и переподготовки, а также для заинтересованных пользователей; </w:t>
      </w:r>
    </w:p>
    <w:p w:rsidR="007D72FD" w:rsidRDefault="009617FC">
      <w:pPr>
        <w:ind w:left="563" w:right="12"/>
      </w:pPr>
      <w:r>
        <w:t>2.3.10</w:t>
      </w:r>
      <w:r>
        <w:rPr>
          <w:rFonts w:ascii="Arial" w:eastAsia="Arial" w:hAnsi="Arial" w:cs="Arial"/>
        </w:rPr>
        <w:t xml:space="preserve"> </w:t>
      </w:r>
      <w:r>
        <w:t xml:space="preserve">реализация мероприятий программы развития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. </w:t>
      </w:r>
    </w:p>
    <w:p w:rsidR="007D72FD" w:rsidRPr="00A531F9" w:rsidRDefault="009617FC">
      <w:pPr>
        <w:spacing w:after="5"/>
        <w:ind w:left="50" w:right="12"/>
      </w:pPr>
      <w:r>
        <w:t>2.4</w:t>
      </w:r>
      <w:r>
        <w:rPr>
          <w:rFonts w:ascii="Arial" w:eastAsia="Arial" w:hAnsi="Arial" w:cs="Arial"/>
        </w:rPr>
        <w:t xml:space="preserve"> </w:t>
      </w:r>
      <w:r>
        <w:t xml:space="preserve">Научные </w:t>
      </w:r>
      <w:r w:rsidRPr="00A531F9">
        <w:t xml:space="preserve">направления деятельности, связанные с </w:t>
      </w:r>
      <w:r w:rsidR="00C8036B" w:rsidRPr="00A531F9">
        <w:t>УНУ «</w:t>
      </w:r>
      <w:proofErr w:type="spellStart"/>
      <w:r w:rsidR="00C8036B" w:rsidRPr="00A531F9">
        <w:t>Xenocs</w:t>
      </w:r>
      <w:proofErr w:type="spellEnd"/>
      <w:r w:rsidR="00C8036B" w:rsidRPr="00A531F9">
        <w:t xml:space="preserve"> WAXS/SAXS X-</w:t>
      </w:r>
      <w:proofErr w:type="spellStart"/>
      <w:r w:rsidR="00C8036B" w:rsidRPr="00A531F9">
        <w:t>ray</w:t>
      </w:r>
      <w:proofErr w:type="spellEnd"/>
      <w:r w:rsidR="00C8036B" w:rsidRPr="00A531F9">
        <w:t xml:space="preserve"> </w:t>
      </w:r>
      <w:proofErr w:type="spellStart"/>
      <w:r w:rsidR="00C8036B" w:rsidRPr="00A531F9">
        <w:t>System</w:t>
      </w:r>
      <w:proofErr w:type="spellEnd"/>
      <w:r w:rsidR="00C8036B" w:rsidRPr="00A531F9">
        <w:t>»</w:t>
      </w:r>
      <w:r w:rsidRPr="00A531F9">
        <w:t xml:space="preserve">: </w:t>
      </w:r>
    </w:p>
    <w:p w:rsidR="007D72FD" w:rsidRPr="00A531F9" w:rsidRDefault="009617FC">
      <w:pPr>
        <w:ind w:left="40" w:right="12" w:firstLine="680"/>
      </w:pPr>
      <w:r w:rsidRPr="00A531F9">
        <w:t xml:space="preserve">УНУ обеспечивает коллективное (совместное) использование современного научного оборудования, инфраструктуры и научно-методической базы для выполнения и поддержки исследований, проводимых: </w:t>
      </w:r>
    </w:p>
    <w:p w:rsidR="007D72FD" w:rsidRPr="00A531F9" w:rsidRDefault="009617FC">
      <w:pPr>
        <w:ind w:left="861" w:right="12"/>
      </w:pPr>
      <w:proofErr w:type="gramStart"/>
      <w:r w:rsidRPr="00A531F9">
        <w:t>•</w:t>
      </w:r>
      <w:r w:rsidRPr="00A531F9">
        <w:rPr>
          <w:rFonts w:ascii="Arial" w:eastAsia="Arial" w:hAnsi="Arial" w:cs="Arial"/>
        </w:rPr>
        <w:t xml:space="preserve"> </w:t>
      </w:r>
      <w:r w:rsidRPr="00A531F9">
        <w:t xml:space="preserve"> по</w:t>
      </w:r>
      <w:proofErr w:type="gramEnd"/>
      <w:r w:rsidRPr="00A531F9">
        <w:t xml:space="preserve"> приоритетным направлениям из перечня «Приоритетные</w:t>
      </w:r>
      <w:r w:rsidRPr="00A531F9">
        <w:t xml:space="preserve"> направления </w:t>
      </w:r>
      <w:r w:rsidR="00A531F9" w:rsidRPr="00A531F9">
        <w:t>научно-технологического развития</w:t>
      </w:r>
      <w:r w:rsidRPr="00A531F9">
        <w:t>», утвержденного Указом Президента РФ №</w:t>
      </w:r>
      <w:r w:rsidR="00A531F9" w:rsidRPr="00A531F9">
        <w:t>529</w:t>
      </w:r>
      <w:r w:rsidRPr="00A531F9">
        <w:t xml:space="preserve"> от </w:t>
      </w:r>
      <w:r w:rsidR="00A531F9" w:rsidRPr="00A531F9">
        <w:t>18 июня 2024</w:t>
      </w:r>
      <w:r w:rsidRPr="00A531F9">
        <w:t xml:space="preserve"> года: </w:t>
      </w:r>
    </w:p>
    <w:p w:rsidR="00A531F9" w:rsidRPr="00A531F9" w:rsidRDefault="00A531F9" w:rsidP="00A531F9">
      <w:pPr>
        <w:numPr>
          <w:ilvl w:val="0"/>
          <w:numId w:val="2"/>
        </w:numPr>
        <w:ind w:right="12"/>
      </w:pPr>
      <w:r w:rsidRPr="00A531F9">
        <w:t>высокоэффективная и ресурсосберегающая энергетика;</w:t>
      </w:r>
    </w:p>
    <w:p w:rsidR="00A531F9" w:rsidRPr="00A531F9" w:rsidRDefault="00A531F9" w:rsidP="00A531F9">
      <w:pPr>
        <w:numPr>
          <w:ilvl w:val="0"/>
          <w:numId w:val="2"/>
        </w:numPr>
        <w:ind w:right="12"/>
      </w:pPr>
      <w:r w:rsidRPr="00A531F9">
        <w:t>- превентивная и персонализированная медицина, обеспечение здорового долголетия;</w:t>
      </w:r>
    </w:p>
    <w:p w:rsidR="00A531F9" w:rsidRPr="00A531F9" w:rsidRDefault="00A531F9" w:rsidP="00A531F9">
      <w:pPr>
        <w:numPr>
          <w:ilvl w:val="0"/>
          <w:numId w:val="2"/>
        </w:numPr>
        <w:ind w:right="12"/>
      </w:pPr>
      <w:r w:rsidRPr="00A531F9">
        <w:t>- высокопродуктивное и устойчивое к изменениям природной среды сельское хозяйство;</w:t>
      </w:r>
    </w:p>
    <w:p w:rsidR="00A531F9" w:rsidRPr="00A531F9" w:rsidRDefault="00A531F9" w:rsidP="00A531F9">
      <w:pPr>
        <w:numPr>
          <w:ilvl w:val="0"/>
          <w:numId w:val="2"/>
        </w:numPr>
        <w:ind w:right="12"/>
      </w:pPr>
      <w:r w:rsidRPr="00A531F9">
        <w:t>- безопасность получения, хранения, передачи и обработки информации;</w:t>
      </w:r>
    </w:p>
    <w:p w:rsidR="00A531F9" w:rsidRPr="00A531F9" w:rsidRDefault="00A531F9" w:rsidP="00A531F9">
      <w:pPr>
        <w:numPr>
          <w:ilvl w:val="0"/>
          <w:numId w:val="2"/>
        </w:numPr>
        <w:ind w:right="12"/>
      </w:pPr>
      <w:r w:rsidRPr="00A531F9">
        <w:t>- интеллектуальные транспортные и телекоммуникационные системы, включая автономные транспортные средства;</w:t>
      </w:r>
    </w:p>
    <w:p w:rsidR="00A531F9" w:rsidRPr="00A531F9" w:rsidRDefault="00A531F9" w:rsidP="00A531F9">
      <w:pPr>
        <w:numPr>
          <w:ilvl w:val="0"/>
          <w:numId w:val="2"/>
        </w:numPr>
        <w:ind w:right="12"/>
      </w:pPr>
      <w:r w:rsidRPr="00A531F9">
        <w:t>- укрепление социокультурной идентичности российского общества и повышение уровня его образования;</w:t>
      </w:r>
    </w:p>
    <w:p w:rsidR="00A531F9" w:rsidRPr="00A531F9" w:rsidRDefault="00A531F9" w:rsidP="00A531F9">
      <w:pPr>
        <w:numPr>
          <w:ilvl w:val="0"/>
          <w:numId w:val="2"/>
        </w:numPr>
        <w:ind w:right="12" w:hanging="589"/>
      </w:pPr>
      <w:r w:rsidRPr="00A531F9">
        <w:t>- адаптация к изменениям климата.</w:t>
      </w:r>
      <w:r w:rsidRPr="00A531F9">
        <w:t xml:space="preserve"> </w:t>
      </w:r>
    </w:p>
    <w:p w:rsidR="007D72FD" w:rsidRDefault="009617FC">
      <w:pPr>
        <w:ind w:left="861" w:right="12"/>
      </w:pPr>
      <w:r w:rsidRPr="00A531F9">
        <w:t>•</w:t>
      </w:r>
      <w:r w:rsidRPr="00A531F9">
        <w:rPr>
          <w:rFonts w:ascii="Arial" w:eastAsia="Arial" w:hAnsi="Arial" w:cs="Arial"/>
        </w:rPr>
        <w:t xml:space="preserve"> </w:t>
      </w:r>
      <w:r w:rsidRPr="00A531F9">
        <w:t>в целях разработк</w:t>
      </w:r>
      <w:r>
        <w:t>и и постановки на производство отечественными предприятиями высокоте</w:t>
      </w:r>
      <w:r>
        <w:t xml:space="preserve">хнологичных продуктов. </w:t>
      </w:r>
    </w:p>
    <w:p w:rsidR="007D72FD" w:rsidRDefault="009617FC">
      <w:pPr>
        <w:ind w:left="50" w:right="12"/>
      </w:pPr>
      <w:r>
        <w:t>2.4.1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Конкретные направления научных исследований, проводимых с использованием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: </w:t>
      </w:r>
    </w:p>
    <w:p w:rsidR="00C57015" w:rsidRPr="004E7042" w:rsidRDefault="00C57015" w:rsidP="00C57015">
      <w:r w:rsidRPr="004E7042">
        <w:t xml:space="preserve">- Распределение частиц по размерам от нескольких нанометров до более чем 350 </w:t>
      </w:r>
      <w:proofErr w:type="spellStart"/>
      <w:r w:rsidRPr="004E7042">
        <w:t>нм</w:t>
      </w:r>
      <w:proofErr w:type="spellEnd"/>
      <w:r w:rsidRPr="004E7042">
        <w:t xml:space="preserve"> в диаметре </w:t>
      </w:r>
    </w:p>
    <w:p w:rsidR="00C57015" w:rsidRPr="004E7042" w:rsidRDefault="00C57015" w:rsidP="00C57015">
      <w:r w:rsidRPr="004E7042">
        <w:t xml:space="preserve">- Скорость кристаллизации и ламеллярная структура </w:t>
      </w:r>
      <w:r>
        <w:t xml:space="preserve">частично </w:t>
      </w:r>
      <w:r w:rsidRPr="004E7042">
        <w:t xml:space="preserve">кристаллических полимеров </w:t>
      </w:r>
    </w:p>
    <w:p w:rsidR="00C57015" w:rsidRPr="004E7042" w:rsidRDefault="00C57015" w:rsidP="00C57015">
      <w:r w:rsidRPr="004E7042">
        <w:t>- Анализ размеров и формы поверхностно-активных веществ или белков в растворах</w:t>
      </w:r>
    </w:p>
    <w:p w:rsidR="00C57015" w:rsidRPr="004E7042" w:rsidRDefault="00C57015" w:rsidP="00C57015">
      <w:r w:rsidRPr="004E7042">
        <w:t xml:space="preserve"> - Организация и ориентация </w:t>
      </w:r>
      <w:proofErr w:type="spellStart"/>
      <w:r w:rsidRPr="004E7042">
        <w:t>наноматериалов</w:t>
      </w:r>
      <w:proofErr w:type="spellEnd"/>
      <w:r w:rsidRPr="004E7042">
        <w:t xml:space="preserve"> на атомном или </w:t>
      </w:r>
      <w:proofErr w:type="spellStart"/>
      <w:r w:rsidRPr="004E7042">
        <w:t>наномасштабе</w:t>
      </w:r>
      <w:proofErr w:type="spellEnd"/>
      <w:r w:rsidRPr="004E7042">
        <w:t xml:space="preserve">, в объемных фазах или на поверхности </w:t>
      </w:r>
    </w:p>
    <w:p w:rsidR="00C57015" w:rsidRPr="004E7042" w:rsidRDefault="00C57015" w:rsidP="00C57015">
      <w:r w:rsidRPr="004E7042">
        <w:t>- Исследования фазовой сегрегации в системах мягких сред</w:t>
      </w:r>
    </w:p>
    <w:p w:rsidR="00C57015" w:rsidRPr="004E7042" w:rsidRDefault="00C57015" w:rsidP="00C57015">
      <w:r w:rsidRPr="004E7042">
        <w:lastRenderedPageBreak/>
        <w:t xml:space="preserve">- </w:t>
      </w:r>
      <w:proofErr w:type="spellStart"/>
      <w:r w:rsidRPr="004E7042">
        <w:t>In</w:t>
      </w:r>
      <w:proofErr w:type="spellEnd"/>
      <w:r w:rsidRPr="004E7042">
        <w:t xml:space="preserve"> </w:t>
      </w:r>
      <w:proofErr w:type="spellStart"/>
      <w:r w:rsidRPr="004E7042">
        <w:t>situ</w:t>
      </w:r>
      <w:proofErr w:type="spellEnd"/>
      <w:r w:rsidRPr="004E7042">
        <w:t xml:space="preserve"> исследования переходов </w:t>
      </w:r>
      <w:proofErr w:type="spellStart"/>
      <w:r w:rsidRPr="004E7042">
        <w:t>наноструктур</w:t>
      </w:r>
      <w:proofErr w:type="spellEnd"/>
    </w:p>
    <w:p w:rsidR="007D72FD" w:rsidRDefault="009617FC">
      <w:pPr>
        <w:spacing w:after="72" w:line="259" w:lineRule="auto"/>
        <w:ind w:left="568" w:right="0" w:firstLine="0"/>
        <w:jc w:val="left"/>
      </w:pPr>
      <w:r>
        <w:t xml:space="preserve"> </w:t>
      </w:r>
    </w:p>
    <w:p w:rsidR="007D72FD" w:rsidRDefault="009617FC">
      <w:pPr>
        <w:pStyle w:val="1"/>
        <w:ind w:left="705" w:hanging="360"/>
      </w:pPr>
      <w:r>
        <w:t xml:space="preserve">ФИНАНСИРОВАНИЕ УНУ </w:t>
      </w:r>
    </w:p>
    <w:p w:rsidR="007D72FD" w:rsidRDefault="009617FC">
      <w:pPr>
        <w:ind w:left="53" w:right="12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 Финансирование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 осуществляется через головную (базовую) организацию – МГУ имени </w:t>
      </w:r>
      <w:proofErr w:type="spellStart"/>
      <w:r>
        <w:t>М.В.Ломоносова</w:t>
      </w:r>
      <w:proofErr w:type="spellEnd"/>
      <w:r>
        <w:t xml:space="preserve"> за счет средств федерального бюджета, по соглашениям с федеральными министерствами и ведомствами, по грантам </w:t>
      </w:r>
      <w:r>
        <w:t>РНФ и других фондов, программам РАН, инновационным, инвестиционным и другим проектам, договорным работам, а также из средств пользователей услуг, предоставляемых УНУ, а также иных, в том числе внебюджетных средств, направленных на целевую поддержку функцио</w:t>
      </w:r>
      <w:r>
        <w:t xml:space="preserve">нирования УНУ, обновления и развития его материально- технической и научно-методической базы. </w:t>
      </w:r>
    </w:p>
    <w:p w:rsidR="007D72FD" w:rsidRDefault="009617FC">
      <w:pPr>
        <w:ind w:left="50" w:right="12"/>
      </w:pPr>
      <w:proofErr w:type="gramStart"/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 Получаемые</w:t>
      </w:r>
      <w:proofErr w:type="gramEnd"/>
      <w:r>
        <w:t xml:space="preserve"> средства используются на достижение целей и решение задач, предусмотренных настоящим Положением. </w:t>
      </w:r>
    </w:p>
    <w:p w:rsidR="007D72FD" w:rsidRDefault="009617FC">
      <w:pPr>
        <w:spacing w:after="73" w:line="259" w:lineRule="auto"/>
        <w:ind w:left="40" w:right="0" w:firstLine="0"/>
        <w:jc w:val="left"/>
      </w:pPr>
      <w:r>
        <w:t xml:space="preserve"> </w:t>
      </w:r>
    </w:p>
    <w:p w:rsidR="007D72FD" w:rsidRDefault="009617FC">
      <w:pPr>
        <w:pStyle w:val="1"/>
        <w:ind w:left="705" w:hanging="360"/>
      </w:pPr>
      <w:r>
        <w:t xml:space="preserve">ОРГАНЫ УПРАВЛЕНИЯ УНУ </w:t>
      </w:r>
    </w:p>
    <w:p w:rsidR="007D72FD" w:rsidRDefault="009617FC">
      <w:pPr>
        <w:ind w:left="10" w:right="12"/>
      </w:pPr>
      <w:proofErr w:type="gramStart"/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 Руководство</w:t>
      </w:r>
      <w:proofErr w:type="gramEnd"/>
      <w:r>
        <w:t xml:space="preserve"> деяте</w:t>
      </w:r>
      <w:r>
        <w:t xml:space="preserve">льностью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 осуществляет руководитель УНУ, назначаемый руководством структурного подразделения, осуществляющего эксплуатационную поддержку УНУ. </w:t>
      </w:r>
    </w:p>
    <w:p w:rsidR="007D72FD" w:rsidRDefault="009617FC">
      <w:pPr>
        <w:ind w:left="10" w:right="12"/>
      </w:pPr>
      <w:proofErr w:type="gramStart"/>
      <w:r>
        <w:t>4.2</w:t>
      </w:r>
      <w:r>
        <w:rPr>
          <w:rFonts w:ascii="Arial" w:eastAsia="Arial" w:hAnsi="Arial" w:cs="Arial"/>
        </w:rPr>
        <w:t xml:space="preserve"> </w:t>
      </w:r>
      <w:r>
        <w:t xml:space="preserve"> Контроль</w:t>
      </w:r>
      <w:proofErr w:type="gramEnd"/>
      <w:r>
        <w:t xml:space="preserve"> за текущей деятельностью УНУ осуществляет руководитель структурного подразделен</w:t>
      </w:r>
      <w:r>
        <w:t xml:space="preserve">ия, осуществляющего эксплуатационную поддержку УНУ. </w:t>
      </w:r>
    </w:p>
    <w:p w:rsidR="007D72FD" w:rsidRDefault="009617FC">
      <w:pPr>
        <w:ind w:left="90" w:right="12" w:hanging="54"/>
      </w:pPr>
      <w:proofErr w:type="gramStart"/>
      <w:r>
        <w:t>4.3</w:t>
      </w:r>
      <w:r>
        <w:rPr>
          <w:rFonts w:ascii="Arial" w:eastAsia="Arial" w:hAnsi="Arial" w:cs="Arial"/>
        </w:rPr>
        <w:t xml:space="preserve"> </w:t>
      </w:r>
      <w:r>
        <w:t xml:space="preserve"> Структура</w:t>
      </w:r>
      <w:proofErr w:type="gramEnd"/>
      <w:r>
        <w:t xml:space="preserve"> УНУ утверждается руководителем структурного подразделения в рамках штатного расписания структурного подразделения, осуществляющего эксплуатационную поддержку УНУ. </w:t>
      </w:r>
    </w:p>
    <w:p w:rsidR="007D72FD" w:rsidRDefault="009617FC">
      <w:pPr>
        <w:tabs>
          <w:tab w:val="center" w:pos="2498"/>
        </w:tabs>
        <w:ind w:left="0" w:right="0" w:firstLine="0"/>
        <w:jc w:val="left"/>
      </w:pPr>
      <w:r>
        <w:t>4.4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r>
        <w:t xml:space="preserve">Структура органов управления УНУ: </w:t>
      </w:r>
    </w:p>
    <w:p w:rsidR="007D72FD" w:rsidRDefault="009617FC">
      <w:pPr>
        <w:tabs>
          <w:tab w:val="center" w:pos="1629"/>
        </w:tabs>
        <w:ind w:left="0" w:right="0" w:firstLine="0"/>
        <w:jc w:val="left"/>
      </w:pPr>
      <w:r>
        <w:t>4.4.1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Руководство УНУ. </w:t>
      </w:r>
    </w:p>
    <w:p w:rsidR="007D72FD" w:rsidRDefault="009617FC">
      <w:pPr>
        <w:ind w:left="50" w:right="12"/>
      </w:pPr>
      <w:r>
        <w:t xml:space="preserve">В состав Руководства входят руководитель, заместители руководителя. </w:t>
      </w:r>
    </w:p>
    <w:p w:rsidR="007D72FD" w:rsidRDefault="009617FC">
      <w:pPr>
        <w:numPr>
          <w:ilvl w:val="0"/>
          <w:numId w:val="4"/>
        </w:numPr>
        <w:ind w:left="761" w:right="12" w:hanging="208"/>
      </w:pPr>
      <w:r>
        <w:t xml:space="preserve">В компетенцию руководителя УНУ входит: </w:t>
      </w:r>
    </w:p>
    <w:p w:rsidR="007D72FD" w:rsidRDefault="009617FC">
      <w:pPr>
        <w:numPr>
          <w:ilvl w:val="1"/>
          <w:numId w:val="4"/>
        </w:numPr>
        <w:ind w:left="1495" w:right="12" w:hanging="644"/>
      </w:pPr>
      <w:r>
        <w:t xml:space="preserve">право по доверенности руководителя структурного подразделения представлять </w:t>
      </w:r>
    </w:p>
    <w:p w:rsidR="007D72FD" w:rsidRDefault="009617FC">
      <w:pPr>
        <w:ind w:left="861" w:right="12"/>
      </w:pPr>
      <w:r>
        <w:t xml:space="preserve">интересы УНУ по вопросам, касающимся его деятельности, </w:t>
      </w:r>
    </w:p>
    <w:p w:rsidR="007D72FD" w:rsidRDefault="009617FC">
      <w:pPr>
        <w:numPr>
          <w:ilvl w:val="1"/>
          <w:numId w:val="4"/>
        </w:numPr>
        <w:ind w:left="1495" w:right="12" w:hanging="644"/>
      </w:pPr>
      <w:r>
        <w:t xml:space="preserve">координация деятельности УНУ, </w:t>
      </w:r>
    </w:p>
    <w:p w:rsidR="007D72FD" w:rsidRDefault="009617FC">
      <w:pPr>
        <w:numPr>
          <w:ilvl w:val="1"/>
          <w:numId w:val="4"/>
        </w:numPr>
        <w:ind w:left="1495" w:right="12" w:hanging="644"/>
      </w:pPr>
      <w:r>
        <w:t>исполнение решений, касающихся деятельности УНУ, руководителя структурного подразделения, осуществляющего эксплуатационную поддержку УНУ и руководителя базовой организац</w:t>
      </w:r>
      <w:r>
        <w:t xml:space="preserve">ии, </w:t>
      </w:r>
    </w:p>
    <w:p w:rsidR="007D72FD" w:rsidRDefault="009617FC">
      <w:pPr>
        <w:numPr>
          <w:ilvl w:val="1"/>
          <w:numId w:val="4"/>
        </w:numPr>
        <w:ind w:left="1495" w:right="12" w:hanging="644"/>
      </w:pPr>
      <w:r>
        <w:t xml:space="preserve">подготовка и представление отчетов о своей работе, о деятельности УНУ, о реализации планов развития УНУ и по другим вопросам деятельности УНУ перед руководителем базовой организации, </w:t>
      </w:r>
    </w:p>
    <w:p w:rsidR="007D72FD" w:rsidRDefault="009617FC">
      <w:pPr>
        <w:numPr>
          <w:ilvl w:val="1"/>
          <w:numId w:val="4"/>
        </w:numPr>
        <w:ind w:left="1495" w:right="12" w:hanging="644"/>
      </w:pPr>
      <w:r>
        <w:t>право давать указания сотрудникам УНУ в пределах своей компетенции.</w:t>
      </w:r>
      <w:r>
        <w:t xml:space="preserve"> </w:t>
      </w:r>
    </w:p>
    <w:p w:rsidR="007D72FD" w:rsidRDefault="009617FC">
      <w:pPr>
        <w:numPr>
          <w:ilvl w:val="0"/>
          <w:numId w:val="4"/>
        </w:numPr>
        <w:spacing w:after="0"/>
        <w:ind w:left="761" w:right="12" w:hanging="208"/>
      </w:pPr>
      <w:r>
        <w:t xml:space="preserve">Заместители руководителя УНУ. </w:t>
      </w:r>
    </w:p>
    <w:p w:rsidR="007D72FD" w:rsidRDefault="009617FC">
      <w:pPr>
        <w:ind w:left="563" w:right="12"/>
      </w:pPr>
      <w:r>
        <w:t xml:space="preserve">Заместители руководителя УНУ назначаются руководителем УНУ. Обязанности заместителей руководителя УНУ определяются руководителем УНУ. </w:t>
      </w:r>
    </w:p>
    <w:p w:rsidR="007D72FD" w:rsidRDefault="009617FC">
      <w:pPr>
        <w:tabs>
          <w:tab w:val="center" w:pos="2303"/>
        </w:tabs>
        <w:ind w:left="0" w:right="0" w:firstLine="0"/>
        <w:jc w:val="left"/>
      </w:pPr>
      <w:r>
        <w:t>4.4.2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Научно-технический совет УНУ: </w:t>
      </w:r>
    </w:p>
    <w:p w:rsidR="007D72FD" w:rsidRDefault="009617FC">
      <w:pPr>
        <w:numPr>
          <w:ilvl w:val="3"/>
          <w:numId w:val="5"/>
        </w:numPr>
        <w:ind w:right="12" w:hanging="775"/>
      </w:pPr>
      <w:r>
        <w:t>В научно-технический совет УНУ входят руководител</w:t>
      </w:r>
      <w:r>
        <w:t xml:space="preserve">и научных и технологических подразделений ФФФХИ МГУ. </w:t>
      </w:r>
    </w:p>
    <w:p w:rsidR="007D72FD" w:rsidRDefault="009617FC">
      <w:pPr>
        <w:numPr>
          <w:ilvl w:val="3"/>
          <w:numId w:val="5"/>
        </w:numPr>
        <w:ind w:right="12" w:hanging="775"/>
      </w:pPr>
      <w:r>
        <w:t xml:space="preserve">Численность Научно-технического совета устанавливается в соответствии с количеством научных и технологических подразделений. </w:t>
      </w:r>
    </w:p>
    <w:p w:rsidR="007D72FD" w:rsidRDefault="009617FC">
      <w:pPr>
        <w:numPr>
          <w:ilvl w:val="3"/>
          <w:numId w:val="5"/>
        </w:numPr>
        <w:ind w:right="12" w:hanging="775"/>
      </w:pPr>
      <w:r>
        <w:t xml:space="preserve">Председателем Научно-технического совета является руководитель УНУ. </w:t>
      </w:r>
    </w:p>
    <w:p w:rsidR="007D72FD" w:rsidRDefault="009617FC">
      <w:pPr>
        <w:numPr>
          <w:ilvl w:val="3"/>
          <w:numId w:val="5"/>
        </w:numPr>
        <w:ind w:right="12" w:hanging="775"/>
      </w:pPr>
      <w:r>
        <w:lastRenderedPageBreak/>
        <w:t>В компе</w:t>
      </w:r>
      <w:r>
        <w:t xml:space="preserve">тенцию Научно-технического совета УНУ входит: </w:t>
      </w:r>
    </w:p>
    <w:p w:rsidR="007D72FD" w:rsidRDefault="009617FC">
      <w:pPr>
        <w:numPr>
          <w:ilvl w:val="0"/>
          <w:numId w:val="6"/>
        </w:numPr>
        <w:ind w:left="761" w:right="12" w:hanging="208"/>
      </w:pPr>
      <w:r>
        <w:t xml:space="preserve">обсуждение результатов проводимых экспериментов и теоретических расчетов, </w:t>
      </w:r>
    </w:p>
    <w:p w:rsidR="007D72FD" w:rsidRDefault="009617FC">
      <w:pPr>
        <w:numPr>
          <w:ilvl w:val="0"/>
          <w:numId w:val="6"/>
        </w:numPr>
        <w:ind w:left="761" w:right="12" w:hanging="208"/>
      </w:pPr>
      <w:r>
        <w:t xml:space="preserve">разработка основных направлений работы УНУ, программы его развития, </w:t>
      </w:r>
    </w:p>
    <w:p w:rsidR="007D72FD" w:rsidRDefault="009617FC">
      <w:pPr>
        <w:numPr>
          <w:ilvl w:val="0"/>
          <w:numId w:val="6"/>
        </w:numPr>
        <w:ind w:left="761" w:right="12" w:hanging="208"/>
      </w:pPr>
      <w:r>
        <w:t xml:space="preserve">разработка предложений по совершенствованию и изменению структуры УНУ, </w:t>
      </w:r>
    </w:p>
    <w:p w:rsidR="007D72FD" w:rsidRDefault="009617FC">
      <w:pPr>
        <w:numPr>
          <w:ilvl w:val="0"/>
          <w:numId w:val="6"/>
        </w:numPr>
        <w:ind w:left="761" w:right="12" w:hanging="208"/>
      </w:pPr>
      <w:r>
        <w:t xml:space="preserve">формирование и корректировка плана работы УНУ на текущий год, </w:t>
      </w:r>
    </w:p>
    <w:p w:rsidR="007D72FD" w:rsidRDefault="009617FC">
      <w:pPr>
        <w:numPr>
          <w:ilvl w:val="0"/>
          <w:numId w:val="6"/>
        </w:numPr>
        <w:ind w:left="761" w:right="12" w:hanging="208"/>
      </w:pPr>
      <w:r>
        <w:t xml:space="preserve">заслушивание отчетов о результатах исследований ответственных исполнителей работ, </w:t>
      </w:r>
    </w:p>
    <w:p w:rsidR="007D72FD" w:rsidRDefault="009617FC">
      <w:pPr>
        <w:numPr>
          <w:ilvl w:val="0"/>
          <w:numId w:val="6"/>
        </w:numPr>
        <w:spacing w:after="17"/>
        <w:ind w:left="761" w:right="12" w:hanging="208"/>
      </w:pPr>
      <w:r>
        <w:t xml:space="preserve">оценка результатов работ УНУ </w:t>
      </w:r>
    </w:p>
    <w:p w:rsidR="007D72FD" w:rsidRDefault="009617FC">
      <w:pPr>
        <w:numPr>
          <w:ilvl w:val="0"/>
          <w:numId w:val="6"/>
        </w:numPr>
        <w:ind w:left="761" w:right="12" w:hanging="208"/>
      </w:pPr>
      <w:r>
        <w:t>обсужден</w:t>
      </w:r>
      <w:r>
        <w:t xml:space="preserve">ие заявок организаций-пользователей УНУ. </w:t>
      </w:r>
    </w:p>
    <w:p w:rsidR="007D72FD" w:rsidRDefault="009617FC">
      <w:pPr>
        <w:spacing w:after="6"/>
        <w:ind w:left="10" w:right="12"/>
      </w:pPr>
      <w:proofErr w:type="gramStart"/>
      <w:r>
        <w:t>4.4.2.5</w:t>
      </w:r>
      <w:r>
        <w:rPr>
          <w:rFonts w:ascii="Arial" w:eastAsia="Arial" w:hAnsi="Arial" w:cs="Arial"/>
        </w:rPr>
        <w:t xml:space="preserve"> </w:t>
      </w:r>
      <w:r>
        <w:t xml:space="preserve"> Научно</w:t>
      </w:r>
      <w:proofErr w:type="gramEnd"/>
      <w:r>
        <w:t xml:space="preserve">-технический совет УНУ проводится еженедельно, а также по мере необходимости. </w:t>
      </w:r>
    </w:p>
    <w:p w:rsidR="007D72FD" w:rsidRDefault="009617FC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7D72FD" w:rsidRDefault="009617FC">
      <w:pPr>
        <w:pStyle w:val="1"/>
        <w:ind w:left="705" w:hanging="360"/>
      </w:pPr>
      <w:r>
        <w:t xml:space="preserve">ВЫПОЛНЕНИЕ РАБОТ И ОКАЗАНИЕ УСЛУГ </w:t>
      </w:r>
    </w:p>
    <w:p w:rsidR="007D72FD" w:rsidRDefault="009617FC">
      <w:pPr>
        <w:spacing w:after="20" w:line="297" w:lineRule="auto"/>
        <w:ind w:left="0" w:right="0" w:firstLine="0"/>
        <w:jc w:val="left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Порядок обеспечения проведения научных исследований и оказания услуг УНУ опре</w:t>
      </w:r>
      <w:r>
        <w:t xml:space="preserve">деляет руководитель структурного подразделения в соответствии с действующим законодательством РФ, в том числе Гражданским кодексом РФ. </w:t>
      </w:r>
    </w:p>
    <w:p w:rsidR="007D72FD" w:rsidRDefault="009617FC">
      <w:pPr>
        <w:ind w:left="10" w:right="12"/>
      </w:pPr>
      <w:proofErr w:type="gramStart"/>
      <w:r>
        <w:t>5.2</w:t>
      </w:r>
      <w:r>
        <w:rPr>
          <w:rFonts w:ascii="Arial" w:eastAsia="Arial" w:hAnsi="Arial" w:cs="Arial"/>
        </w:rPr>
        <w:t xml:space="preserve"> </w:t>
      </w:r>
      <w:r>
        <w:t xml:space="preserve"> Услуги</w:t>
      </w:r>
      <w:proofErr w:type="gramEnd"/>
      <w:r>
        <w:t xml:space="preserve"> коллективного пользования научным оборудованием могут предоставляться как на возмездной, так и на безвозмезд</w:t>
      </w:r>
      <w:r>
        <w:t xml:space="preserve">ной основе. </w:t>
      </w:r>
    </w:p>
    <w:p w:rsidR="007D72FD" w:rsidRDefault="009617FC">
      <w:pPr>
        <w:ind w:left="10" w:right="12"/>
      </w:pPr>
      <w:proofErr w:type="gramStart"/>
      <w:r>
        <w:t>5.3</w:t>
      </w:r>
      <w:r>
        <w:rPr>
          <w:rFonts w:ascii="Arial" w:eastAsia="Arial" w:hAnsi="Arial" w:cs="Arial"/>
        </w:rPr>
        <w:t xml:space="preserve"> </w:t>
      </w:r>
      <w:r>
        <w:t xml:space="preserve"> Проведение</w:t>
      </w:r>
      <w:proofErr w:type="gramEnd"/>
      <w:r>
        <w:t xml:space="preserve"> УНУ научных исследований и оказание услуг на возмездной основе заинтересованным пользователям осуществляется на основе договора между </w:t>
      </w:r>
      <w:proofErr w:type="spellStart"/>
      <w:r>
        <w:t>организациейзаказником</w:t>
      </w:r>
      <w:proofErr w:type="spellEnd"/>
      <w:r>
        <w:t xml:space="preserve"> и базовой организацией или заказа на выполнение работ. </w:t>
      </w:r>
    </w:p>
    <w:p w:rsidR="007D72FD" w:rsidRDefault="009617FC">
      <w:pPr>
        <w:ind w:left="10" w:right="12"/>
      </w:pPr>
      <w:r>
        <w:t>5.4</w:t>
      </w:r>
      <w:r>
        <w:rPr>
          <w:rFonts w:ascii="Arial" w:eastAsia="Arial" w:hAnsi="Arial" w:cs="Arial"/>
        </w:rPr>
        <w:t xml:space="preserve"> </w:t>
      </w:r>
      <w:r>
        <w:t>Выполнение</w:t>
      </w:r>
      <w:r>
        <w:t xml:space="preserve"> работ и оказание услуг организациями заказчикам проводится в соответствии с Положением «О порядке оказания услуг на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» (Приложение № 1 к настоящему Положению) и Регламентом оказания услуг (Приложение №2 к настоящему Положению). </w:t>
      </w:r>
    </w:p>
    <w:p w:rsidR="007D72FD" w:rsidRDefault="009617FC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7D72FD" w:rsidRDefault="009617FC">
      <w:pPr>
        <w:pStyle w:val="1"/>
        <w:ind w:left="770" w:hanging="425"/>
      </w:pPr>
      <w:r>
        <w:t>ПРЕКР</w:t>
      </w:r>
      <w:r>
        <w:t xml:space="preserve">АЩЕНИЕ ДЕЯТЕЛЬНОСТИ УНУ </w:t>
      </w:r>
    </w:p>
    <w:p w:rsidR="007D72FD" w:rsidRDefault="009617FC">
      <w:pPr>
        <w:ind w:left="10" w:right="12"/>
      </w:pPr>
      <w:r>
        <w:t xml:space="preserve"> Решение о реорганизации или ликвидации УНУ принимается руководителем базовой организации или структурного подразделения. </w:t>
      </w:r>
    </w:p>
    <w:p w:rsidR="007D72FD" w:rsidRDefault="009617FC">
      <w:pPr>
        <w:spacing w:after="74" w:line="259" w:lineRule="auto"/>
        <w:ind w:left="0" w:right="0" w:firstLine="0"/>
        <w:jc w:val="left"/>
      </w:pPr>
      <w:r>
        <w:t xml:space="preserve"> </w:t>
      </w:r>
    </w:p>
    <w:p w:rsidR="007D72FD" w:rsidRDefault="009617FC">
      <w:pPr>
        <w:pStyle w:val="1"/>
        <w:spacing w:after="99"/>
        <w:ind w:left="770" w:hanging="425"/>
      </w:pPr>
      <w:r>
        <w:t xml:space="preserve">ПОРЯДОК ИЗМЕНЕНИЯ ПОЛОЖЕНИЯ О УНУ </w:t>
      </w:r>
    </w:p>
    <w:p w:rsidR="007D72FD" w:rsidRDefault="009617FC">
      <w:pPr>
        <w:ind w:left="40" w:right="12" w:firstLine="528"/>
      </w:pPr>
      <w:r>
        <w:t xml:space="preserve">Настоящее Положение может быть изменено по представлению Руководителя УНУ и вступает в силу после утверждения его руководителем структурного подразделения или его заместителями. </w:t>
      </w:r>
    </w:p>
    <w:p w:rsidR="007D72FD" w:rsidRDefault="009617FC">
      <w:pPr>
        <w:spacing w:after="2" w:line="259" w:lineRule="auto"/>
        <w:ind w:left="40" w:right="0" w:firstLine="0"/>
        <w:jc w:val="left"/>
      </w:pPr>
      <w:r>
        <w:t xml:space="preserve"> </w:t>
      </w:r>
    </w:p>
    <w:p w:rsidR="007D72FD" w:rsidRDefault="009617FC">
      <w:pPr>
        <w:spacing w:after="0" w:line="259" w:lineRule="auto"/>
        <w:ind w:left="40" w:right="0" w:firstLine="0"/>
        <w:jc w:val="left"/>
      </w:pPr>
      <w:r>
        <w:t xml:space="preserve"> </w:t>
      </w:r>
    </w:p>
    <w:p w:rsidR="007D72FD" w:rsidRDefault="009617FC">
      <w:pPr>
        <w:spacing w:after="16" w:line="259" w:lineRule="auto"/>
        <w:ind w:left="40" w:right="0" w:firstLine="0"/>
        <w:jc w:val="left"/>
      </w:pPr>
      <w:r>
        <w:t xml:space="preserve"> </w:t>
      </w:r>
    </w:p>
    <w:p w:rsidR="007D72FD" w:rsidRDefault="009617FC">
      <w:pPr>
        <w:spacing w:after="60" w:line="259" w:lineRule="auto"/>
        <w:ind w:left="40" w:right="0" w:firstLine="0"/>
        <w:jc w:val="left"/>
      </w:pPr>
      <w:r>
        <w:t xml:space="preserve"> </w:t>
      </w:r>
    </w:p>
    <w:p w:rsidR="007D72FD" w:rsidRDefault="009617FC">
      <w:pPr>
        <w:ind w:left="50" w:right="4868"/>
      </w:pPr>
      <w:r>
        <w:t xml:space="preserve">Руководитель </w:t>
      </w:r>
      <w:r w:rsidR="00C8036B">
        <w:t>УНУ «</w:t>
      </w:r>
      <w:proofErr w:type="spellStart"/>
      <w:r w:rsidR="00C8036B">
        <w:t>Xenocs</w:t>
      </w:r>
      <w:proofErr w:type="spellEnd"/>
      <w:r w:rsidR="00C8036B">
        <w:t xml:space="preserve"> WAXS/SAXS X-</w:t>
      </w:r>
      <w:proofErr w:type="spellStart"/>
      <w:r w:rsidR="00C8036B">
        <w:t>ray</w:t>
      </w:r>
      <w:proofErr w:type="spellEnd"/>
      <w:r w:rsidR="00C8036B">
        <w:t xml:space="preserve"> </w:t>
      </w:r>
      <w:proofErr w:type="spellStart"/>
      <w:r w:rsidR="00C8036B">
        <w:t>System</w:t>
      </w:r>
      <w:proofErr w:type="spellEnd"/>
      <w:r w:rsidR="00C8036B">
        <w:t>»</w:t>
      </w:r>
      <w:r>
        <w:t xml:space="preserve"> д.х.н.</w:t>
      </w:r>
      <w:bookmarkStart w:id="0" w:name="_GoBack"/>
      <w:bookmarkEnd w:id="0"/>
      <w:r>
        <w:t xml:space="preserve">,  </w:t>
      </w:r>
    </w:p>
    <w:p w:rsidR="007D72FD" w:rsidRDefault="009617FC">
      <w:pPr>
        <w:tabs>
          <w:tab w:val="center" w:pos="4320"/>
          <w:tab w:val="center" w:pos="5040"/>
          <w:tab w:val="center" w:pos="5761"/>
          <w:tab w:val="center" w:pos="7031"/>
          <w:tab w:val="center" w:pos="8503"/>
        </w:tabs>
        <w:ind w:left="0" w:right="0" w:firstLine="0"/>
        <w:jc w:val="left"/>
      </w:pPr>
      <w:r>
        <w:t xml:space="preserve">зав. </w:t>
      </w:r>
      <w:r>
        <w:t xml:space="preserve">лаб. инженерного материаловедения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 </w:t>
      </w:r>
      <w:r>
        <w:tab/>
        <w:t xml:space="preserve">Д.А. Иванов </w:t>
      </w:r>
    </w:p>
    <w:p w:rsidR="007D72FD" w:rsidRDefault="009617FC">
      <w:pPr>
        <w:spacing w:after="0" w:line="259" w:lineRule="auto"/>
        <w:ind w:left="40" w:right="0" w:firstLine="0"/>
        <w:jc w:val="left"/>
      </w:pPr>
      <w:r>
        <w:t xml:space="preserve"> </w:t>
      </w:r>
    </w:p>
    <w:sectPr w:rsidR="007D72FD">
      <w:pgSz w:w="12240" w:h="15840"/>
      <w:pgMar w:top="902" w:right="1363" w:bottom="895" w:left="13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BEF"/>
    <w:multiLevelType w:val="hybridMultilevel"/>
    <w:tmpl w:val="24F8BA74"/>
    <w:lvl w:ilvl="0" w:tplc="AB566EA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AA0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026A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266F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1C09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BAB7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BAB9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566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7EC9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F2C17"/>
    <w:multiLevelType w:val="hybridMultilevel"/>
    <w:tmpl w:val="3600254E"/>
    <w:lvl w:ilvl="0" w:tplc="8772AAE6">
      <w:start w:val="1"/>
      <w:numFmt w:val="bullet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2177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071EA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00574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27F6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8EA8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2A80A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FC313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42F0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D6A8D"/>
    <w:multiLevelType w:val="hybridMultilevel"/>
    <w:tmpl w:val="F93C368E"/>
    <w:lvl w:ilvl="0" w:tplc="4EC68232">
      <w:start w:val="1"/>
      <w:numFmt w:val="bullet"/>
      <w:lvlText w:val="-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4E42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CC48A2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C4438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8E20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4D98A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4EB2C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2E85E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E2E1A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7649FC"/>
    <w:multiLevelType w:val="hybridMultilevel"/>
    <w:tmpl w:val="0DD29238"/>
    <w:lvl w:ilvl="0" w:tplc="FCCA94F4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20370">
      <w:start w:val="1"/>
      <w:numFmt w:val="bullet"/>
      <w:lvlText w:val="o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28B30">
      <w:start w:val="1"/>
      <w:numFmt w:val="bullet"/>
      <w:lvlText w:val="▪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EBBE4">
      <w:start w:val="1"/>
      <w:numFmt w:val="bullet"/>
      <w:lvlText w:val="•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A7422">
      <w:start w:val="1"/>
      <w:numFmt w:val="bullet"/>
      <w:lvlText w:val="o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ACDB2">
      <w:start w:val="1"/>
      <w:numFmt w:val="bullet"/>
      <w:lvlText w:val="▪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A40AA">
      <w:start w:val="1"/>
      <w:numFmt w:val="bullet"/>
      <w:lvlText w:val="•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68C31A">
      <w:start w:val="1"/>
      <w:numFmt w:val="bullet"/>
      <w:lvlText w:val="o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C71A4">
      <w:start w:val="1"/>
      <w:numFmt w:val="bullet"/>
      <w:lvlText w:val="▪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8532D7"/>
    <w:multiLevelType w:val="multilevel"/>
    <w:tmpl w:val="51DE00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F022BF"/>
    <w:multiLevelType w:val="hybridMultilevel"/>
    <w:tmpl w:val="46188722"/>
    <w:lvl w:ilvl="0" w:tplc="909419EC">
      <w:start w:val="1"/>
      <w:numFmt w:val="bullet"/>
      <w:lvlText w:val="-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68628">
      <w:start w:val="1"/>
      <w:numFmt w:val="bullet"/>
      <w:lvlText w:val="o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83FA2">
      <w:start w:val="1"/>
      <w:numFmt w:val="bullet"/>
      <w:lvlText w:val="▪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CBC48">
      <w:start w:val="1"/>
      <w:numFmt w:val="bullet"/>
      <w:lvlText w:val="•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2C9CE">
      <w:start w:val="1"/>
      <w:numFmt w:val="bullet"/>
      <w:lvlText w:val="o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EEFE5C">
      <w:start w:val="1"/>
      <w:numFmt w:val="bullet"/>
      <w:lvlText w:val="▪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89E8C">
      <w:start w:val="1"/>
      <w:numFmt w:val="bullet"/>
      <w:lvlText w:val="•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89582">
      <w:start w:val="1"/>
      <w:numFmt w:val="bullet"/>
      <w:lvlText w:val="o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E604C">
      <w:start w:val="1"/>
      <w:numFmt w:val="bullet"/>
      <w:lvlText w:val="▪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2B670B"/>
    <w:multiLevelType w:val="hybridMultilevel"/>
    <w:tmpl w:val="D4044DAC"/>
    <w:lvl w:ilvl="0" w:tplc="1296782A">
      <w:start w:val="1"/>
      <w:numFmt w:val="bullet"/>
      <w:lvlText w:val="•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0BC2E">
      <w:start w:val="1"/>
      <w:numFmt w:val="bullet"/>
      <w:lvlText w:val="-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0E148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E3B96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4BB74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03FA4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3C8038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E15F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A318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FD"/>
    <w:rsid w:val="005B7B94"/>
    <w:rsid w:val="007D72FD"/>
    <w:rsid w:val="009617FC"/>
    <w:rsid w:val="00A531F9"/>
    <w:rsid w:val="00B0217B"/>
    <w:rsid w:val="00BE2A89"/>
    <w:rsid w:val="00C11A5D"/>
    <w:rsid w:val="00C57015"/>
    <w:rsid w:val="00C8036B"/>
    <w:rsid w:val="00C87A36"/>
    <w:rsid w:val="00CC60BC"/>
    <w:rsid w:val="00E43420"/>
    <w:rsid w:val="00EF422C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2D05B-C512-4031-A3CF-FFB8EB62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71" w:lineRule="auto"/>
      <w:ind w:left="30" w:right="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141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9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5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C:UsersPMIDesktoppol_unu.xps</vt:lpstr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C:UsersPMIDesktoppol_unu.xps</dc:title>
  <dc:subject/>
  <dc:creator>Анатолий Антипов</dc:creator>
  <cp:keywords/>
  <cp:lastModifiedBy>Учетная запись Майкрософт</cp:lastModifiedBy>
  <cp:revision>14</cp:revision>
  <dcterms:created xsi:type="dcterms:W3CDTF">2024-10-11T09:12:00Z</dcterms:created>
  <dcterms:modified xsi:type="dcterms:W3CDTF">2024-10-11T09:40:00Z</dcterms:modified>
</cp:coreProperties>
</file>